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B2" w:rsidRPr="0029536D" w:rsidRDefault="00D753E1" w:rsidP="0029536D">
      <w:pPr>
        <w:jc w:val="center"/>
        <w:rPr>
          <w:b/>
          <w:sz w:val="24"/>
          <w:szCs w:val="24"/>
        </w:rPr>
      </w:pPr>
      <w:r w:rsidRPr="00D753E1">
        <w:rPr>
          <w:b/>
          <w:sz w:val="24"/>
          <w:szCs w:val="24"/>
        </w:rPr>
        <w:t xml:space="preserve">Kryteria </w:t>
      </w:r>
      <w:r>
        <w:rPr>
          <w:b/>
          <w:sz w:val="24"/>
          <w:szCs w:val="24"/>
        </w:rPr>
        <w:t>wyboru opera</w:t>
      </w:r>
      <w:r w:rsidR="0029536D">
        <w:rPr>
          <w:b/>
          <w:sz w:val="24"/>
          <w:szCs w:val="24"/>
        </w:rPr>
        <w:t>cji przez LGR określone w LSROR</w:t>
      </w:r>
    </w:p>
    <w:tbl>
      <w:tblPr>
        <w:tblW w:w="95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2706"/>
        <w:gridCol w:w="1139"/>
        <w:gridCol w:w="1139"/>
        <w:gridCol w:w="3561"/>
      </w:tblGrid>
      <w:tr w:rsidR="00D11B68" w:rsidRPr="00D11B68" w:rsidTr="00996ECB">
        <w:trPr>
          <w:trHeight w:val="721"/>
        </w:trPr>
        <w:tc>
          <w:tcPr>
            <w:tcW w:w="9514" w:type="dxa"/>
            <w:gridSpan w:val="5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215868"/>
          </w:tcPr>
          <w:p w:rsidR="00D11B68" w:rsidRPr="00D11B68" w:rsidRDefault="00D11B68" w:rsidP="00D11B68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</w:p>
          <w:p w:rsidR="00D11B68" w:rsidRPr="00D11B68" w:rsidRDefault="00D11B68" w:rsidP="00D11B68">
            <w:pPr>
              <w:suppressAutoHyphens/>
              <w:spacing w:after="0" w:line="240" w:lineRule="auto"/>
              <w:ind w:firstLine="425"/>
              <w:jc w:val="center"/>
              <w:rPr>
                <w:rFonts w:cs="Arial"/>
                <w:b/>
                <w:color w:val="FFFFFF"/>
              </w:rPr>
            </w:pPr>
            <w:r w:rsidRPr="00D11B68">
              <w:rPr>
                <w:rFonts w:cs="Arial"/>
                <w:b/>
                <w:color w:val="FFFFFF"/>
              </w:rPr>
              <w:t>RESTRUKTURYZACJA LUB REORIENTACJA DZIAŁALNOŚCI GOSPODARCZEJ LUB DYWERSYFIKACJA ZATRUDNIENIA OSÓB MAJĄCYCH PRACĘ ZWIĄZANĄ Z SEKTOREM RYBACTWA, W DRODZE TWORZENIA DODATKOWYCH MIEJSC PRACY POZA TYM SEKTOREM</w:t>
            </w:r>
          </w:p>
          <w:p w:rsidR="00D11B68" w:rsidRPr="00D11B68" w:rsidRDefault="00D11B68" w:rsidP="00D11B68">
            <w:pPr>
              <w:suppressAutoHyphens/>
              <w:spacing w:after="0" w:line="240" w:lineRule="auto"/>
              <w:ind w:firstLine="425"/>
              <w:jc w:val="center"/>
              <w:rPr>
                <w:b/>
                <w:color w:val="FFFFFF"/>
                <w:lang w:eastAsia="ar-SA"/>
              </w:rPr>
            </w:pPr>
          </w:p>
        </w:tc>
      </w:tr>
      <w:tr w:rsidR="00D11B68" w:rsidRPr="00D11B68" w:rsidTr="00996ECB">
        <w:trPr>
          <w:trHeight w:val="144"/>
        </w:trPr>
        <w:tc>
          <w:tcPr>
            <w:tcW w:w="969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2CDDC"/>
          </w:tcPr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proofErr w:type="spellStart"/>
            <w:r w:rsidRPr="00D11B68">
              <w:rPr>
                <w:b/>
                <w:lang w:eastAsia="ar-SA"/>
              </w:rPr>
              <w:t>Lp</w:t>
            </w:r>
            <w:proofErr w:type="spellEnd"/>
          </w:p>
        </w:tc>
        <w:tc>
          <w:tcPr>
            <w:tcW w:w="2706" w:type="dxa"/>
            <w:tcBorders>
              <w:top w:val="single" w:sz="6" w:space="0" w:color="FFFFFF"/>
            </w:tcBorders>
            <w:shd w:val="clear" w:color="auto" w:fill="92CDDC"/>
          </w:tcPr>
          <w:p w:rsidR="00D11B68" w:rsidRPr="00D11B68" w:rsidRDefault="00D11B68" w:rsidP="00D11B68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Nazwa kryterium</w:t>
            </w:r>
          </w:p>
        </w:tc>
        <w:tc>
          <w:tcPr>
            <w:tcW w:w="1139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2CDDC"/>
          </w:tcPr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Waga</w:t>
            </w:r>
          </w:p>
        </w:tc>
        <w:tc>
          <w:tcPr>
            <w:tcW w:w="1139" w:type="dxa"/>
            <w:tcBorders>
              <w:top w:val="single" w:sz="6" w:space="0" w:color="FFFFFF"/>
            </w:tcBorders>
            <w:shd w:val="clear" w:color="auto" w:fill="92CDDC"/>
          </w:tcPr>
          <w:p w:rsidR="00D11B68" w:rsidRPr="00D11B68" w:rsidRDefault="00D11B68" w:rsidP="00D11B68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pkt</w:t>
            </w:r>
          </w:p>
        </w:tc>
        <w:tc>
          <w:tcPr>
            <w:tcW w:w="35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2CDDC"/>
          </w:tcPr>
          <w:p w:rsidR="00D11B68" w:rsidRPr="00D11B68" w:rsidRDefault="00D11B68" w:rsidP="00D11B68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Uwagi</w:t>
            </w:r>
          </w:p>
        </w:tc>
      </w:tr>
      <w:tr w:rsidR="00D11B68" w:rsidRPr="00D11B68" w:rsidTr="00996ECB">
        <w:trPr>
          <w:trHeight w:val="721"/>
        </w:trPr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D11B68" w:rsidRPr="00D11B68" w:rsidRDefault="00D11B68" w:rsidP="00D11B68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</w:p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1</w:t>
            </w:r>
          </w:p>
        </w:tc>
        <w:tc>
          <w:tcPr>
            <w:tcW w:w="2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Realizacja operacji spowoduje utworzenie lub utrzymanie miejsc pracy</w:t>
            </w:r>
          </w:p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113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D11B68" w:rsidRPr="00D11B68" w:rsidRDefault="00D11B68" w:rsidP="00D11B68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5</w:t>
            </w:r>
          </w:p>
        </w:tc>
        <w:tc>
          <w:tcPr>
            <w:tcW w:w="11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D11B68" w:rsidRPr="00D11B68" w:rsidRDefault="00D11B68" w:rsidP="00D11B68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0-2</w:t>
            </w:r>
          </w:p>
        </w:tc>
        <w:tc>
          <w:tcPr>
            <w:tcW w:w="35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0 pkt. – nie dotyczy</w:t>
            </w:r>
          </w:p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1 pkt. – 1-2 miejsca pracy</w:t>
            </w:r>
          </w:p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2 pkt. – więcej niż 2 miejsca pracy</w:t>
            </w:r>
          </w:p>
        </w:tc>
      </w:tr>
      <w:tr w:rsidR="00D11B68" w:rsidRPr="00D11B68" w:rsidTr="00996ECB">
        <w:trPr>
          <w:trHeight w:val="577"/>
        </w:trPr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2</w:t>
            </w:r>
          </w:p>
        </w:tc>
        <w:tc>
          <w:tcPr>
            <w:tcW w:w="2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Operacja ma charakter proekologiczny</w:t>
            </w:r>
          </w:p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113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D11B68" w:rsidRPr="00D11B68" w:rsidRDefault="00D11B68" w:rsidP="00D11B68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4</w:t>
            </w:r>
          </w:p>
        </w:tc>
        <w:tc>
          <w:tcPr>
            <w:tcW w:w="11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D11B68" w:rsidRPr="00D11B68" w:rsidRDefault="00D11B68" w:rsidP="00D11B68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0-1</w:t>
            </w:r>
          </w:p>
        </w:tc>
        <w:tc>
          <w:tcPr>
            <w:tcW w:w="35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1 pkt. – tak</w:t>
            </w:r>
          </w:p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0 pkt. - nie</w:t>
            </w:r>
          </w:p>
        </w:tc>
      </w:tr>
      <w:tr w:rsidR="00D11B68" w:rsidRPr="00D11B68" w:rsidTr="00996ECB">
        <w:trPr>
          <w:trHeight w:val="577"/>
        </w:trPr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3</w:t>
            </w:r>
          </w:p>
        </w:tc>
        <w:tc>
          <w:tcPr>
            <w:tcW w:w="2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Operacja ma charakter innowacyjny</w:t>
            </w:r>
          </w:p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113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D11B68" w:rsidRPr="00D11B68" w:rsidRDefault="00D11B68" w:rsidP="00D11B68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3</w:t>
            </w:r>
          </w:p>
        </w:tc>
        <w:tc>
          <w:tcPr>
            <w:tcW w:w="11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D11B68" w:rsidRPr="00D11B68" w:rsidRDefault="00D11B68" w:rsidP="00D11B68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0-1</w:t>
            </w:r>
          </w:p>
        </w:tc>
        <w:tc>
          <w:tcPr>
            <w:tcW w:w="35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1 pkt. – tak</w:t>
            </w:r>
          </w:p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0 pkt. – nie</w:t>
            </w:r>
          </w:p>
        </w:tc>
      </w:tr>
      <w:tr w:rsidR="00D11B68" w:rsidRPr="00D11B68" w:rsidTr="00996ECB">
        <w:trPr>
          <w:trHeight w:val="1154"/>
        </w:trPr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4</w:t>
            </w:r>
          </w:p>
        </w:tc>
        <w:tc>
          <w:tcPr>
            <w:tcW w:w="2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Wnioskodawca posiada doświadczenie w sektorze rybackim</w:t>
            </w:r>
          </w:p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113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D11B68" w:rsidRPr="00D11B68" w:rsidRDefault="00D11B68" w:rsidP="00D11B68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3</w:t>
            </w:r>
          </w:p>
        </w:tc>
        <w:tc>
          <w:tcPr>
            <w:tcW w:w="11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D11B68" w:rsidRPr="00D11B68" w:rsidRDefault="00D11B68" w:rsidP="00D11B68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0-3</w:t>
            </w:r>
          </w:p>
        </w:tc>
        <w:tc>
          <w:tcPr>
            <w:tcW w:w="35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3 pkt. – powyżej 5 letnie doświadczenie pracy w sektorze rybackim</w:t>
            </w:r>
          </w:p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2 pkt. – 2-5 letnie doświadczenie pracy w sektorze rybackim</w:t>
            </w:r>
          </w:p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1 pkt. – do 2 lat pracy w sektorze rybackim</w:t>
            </w:r>
          </w:p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 xml:space="preserve">0 pkt. – nie ma doświadczenia </w:t>
            </w:r>
          </w:p>
        </w:tc>
      </w:tr>
      <w:tr w:rsidR="00D11B68" w:rsidRPr="00D11B68" w:rsidTr="00996ECB">
        <w:trPr>
          <w:trHeight w:val="857"/>
        </w:trPr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6</w:t>
            </w:r>
          </w:p>
        </w:tc>
        <w:tc>
          <w:tcPr>
            <w:tcW w:w="2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Realizacja operacji spowoduje utworzenie nowych miejsc pracy dla kobiet</w:t>
            </w:r>
          </w:p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color w:val="FF0000"/>
                <w:lang w:eastAsia="ar-SA"/>
              </w:rPr>
            </w:pPr>
            <w:r w:rsidRPr="00D11B68">
              <w:rPr>
                <w:b/>
                <w:lang w:eastAsia="ar-SA"/>
              </w:rPr>
              <w:t xml:space="preserve"> </w:t>
            </w:r>
          </w:p>
        </w:tc>
        <w:tc>
          <w:tcPr>
            <w:tcW w:w="113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D11B68" w:rsidRPr="00D11B68" w:rsidRDefault="00D11B68" w:rsidP="00D11B68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2</w:t>
            </w:r>
          </w:p>
        </w:tc>
        <w:tc>
          <w:tcPr>
            <w:tcW w:w="11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D11B68" w:rsidRPr="00D11B68" w:rsidRDefault="00D11B68" w:rsidP="00D11B68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0-1</w:t>
            </w:r>
          </w:p>
        </w:tc>
        <w:tc>
          <w:tcPr>
            <w:tcW w:w="35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1 pkt. – tak</w:t>
            </w:r>
          </w:p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0 pkt. - nie</w:t>
            </w:r>
          </w:p>
        </w:tc>
      </w:tr>
      <w:tr w:rsidR="00D11B68" w:rsidRPr="00D11B68" w:rsidTr="00996ECB">
        <w:trPr>
          <w:trHeight w:val="577"/>
        </w:trPr>
        <w:tc>
          <w:tcPr>
            <w:tcW w:w="969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7</w:t>
            </w:r>
          </w:p>
        </w:tc>
        <w:tc>
          <w:tcPr>
            <w:tcW w:w="2706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 xml:space="preserve">Wysokość wkładu własnego </w:t>
            </w:r>
          </w:p>
        </w:tc>
        <w:tc>
          <w:tcPr>
            <w:tcW w:w="1139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D11B68" w:rsidRPr="00D11B68" w:rsidRDefault="00D11B68" w:rsidP="00D11B68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1</w:t>
            </w:r>
          </w:p>
        </w:tc>
        <w:tc>
          <w:tcPr>
            <w:tcW w:w="1139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D11B68" w:rsidRPr="00D11B68" w:rsidRDefault="00D11B68" w:rsidP="00D11B68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0-1</w:t>
            </w:r>
          </w:p>
        </w:tc>
        <w:tc>
          <w:tcPr>
            <w:tcW w:w="356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>0 pkt. – wkład własny równy minimalnemu,</w:t>
            </w:r>
          </w:p>
          <w:p w:rsidR="00D11B68" w:rsidRPr="00D11B68" w:rsidRDefault="00D11B68" w:rsidP="00D11B68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11B68">
              <w:rPr>
                <w:b/>
                <w:lang w:eastAsia="ar-SA"/>
              </w:rPr>
              <w:t xml:space="preserve">1 pkt. – powyżej wkładu minimalnego </w:t>
            </w:r>
          </w:p>
        </w:tc>
      </w:tr>
      <w:tr w:rsidR="00D11B68" w:rsidRPr="00D11B68" w:rsidTr="00996ECB">
        <w:trPr>
          <w:trHeight w:val="144"/>
        </w:trPr>
        <w:tc>
          <w:tcPr>
            <w:tcW w:w="951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15868"/>
          </w:tcPr>
          <w:p w:rsidR="00D11B68" w:rsidRPr="00D11B68" w:rsidRDefault="00D11B68" w:rsidP="00D11B68">
            <w:pPr>
              <w:suppressAutoHyphens/>
              <w:spacing w:after="0" w:line="240" w:lineRule="auto"/>
              <w:ind w:firstLine="425"/>
              <w:rPr>
                <w:b/>
                <w:color w:val="FFFFFF"/>
                <w:lang w:eastAsia="ar-SA"/>
              </w:rPr>
            </w:pPr>
            <w:r w:rsidRPr="00D11B68">
              <w:rPr>
                <w:b/>
                <w:color w:val="FFFFFF"/>
                <w:lang w:eastAsia="ar-SA"/>
              </w:rPr>
              <w:t>Maksymalna ilość pkt. 29</w:t>
            </w:r>
          </w:p>
        </w:tc>
      </w:tr>
    </w:tbl>
    <w:p w:rsidR="00A665F5" w:rsidRDefault="00A665F5" w:rsidP="0029536D">
      <w:pPr>
        <w:spacing w:after="0" w:line="360" w:lineRule="auto"/>
      </w:pPr>
      <w:bookmarkStart w:id="0" w:name="_GoBack"/>
      <w:bookmarkEnd w:id="0"/>
    </w:p>
    <w:sectPr w:rsidR="00A665F5" w:rsidSect="00F05296">
      <w:headerReference w:type="default" r:id="rId9"/>
      <w:footerReference w:type="default" r:id="rId10"/>
      <w:pgSz w:w="11906" w:h="16838"/>
      <w:pgMar w:top="1417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C3" w:rsidRDefault="00922AC3" w:rsidP="00A3140B">
      <w:pPr>
        <w:spacing w:after="0" w:line="240" w:lineRule="auto"/>
      </w:pPr>
      <w:r>
        <w:separator/>
      </w:r>
    </w:p>
  </w:endnote>
  <w:endnote w:type="continuationSeparator" w:id="0">
    <w:p w:rsidR="00922AC3" w:rsidRDefault="00922AC3" w:rsidP="00A3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96" w:rsidRPr="00F05296" w:rsidRDefault="00F05296" w:rsidP="00F05296">
    <w:pPr>
      <w:pStyle w:val="Stopka"/>
      <w:jc w:val="center"/>
      <w:rPr>
        <w:color w:val="7030A0"/>
      </w:rPr>
    </w:pPr>
    <w:r w:rsidRPr="00F05296">
      <w:rPr>
        <w:color w:val="7030A0"/>
      </w:rPr>
      <w:t>www.dlgr.com.pl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C3" w:rsidRDefault="00922AC3" w:rsidP="00A3140B">
      <w:pPr>
        <w:spacing w:after="0" w:line="240" w:lineRule="auto"/>
      </w:pPr>
      <w:r>
        <w:separator/>
      </w:r>
    </w:p>
  </w:footnote>
  <w:footnote w:type="continuationSeparator" w:id="0">
    <w:p w:rsidR="00922AC3" w:rsidRDefault="00922AC3" w:rsidP="00A3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EE8" w:rsidRPr="00F05296" w:rsidRDefault="00F05296" w:rsidP="00F05296">
    <w:pPr>
      <w:pStyle w:val="Nagwek2"/>
      <w:spacing w:before="0" w:line="240" w:lineRule="auto"/>
      <w:ind w:left="1701"/>
      <w:rPr>
        <w:rFonts w:ascii="Arial" w:hAnsi="Arial" w:cs="Arial"/>
        <w:color w:val="5F497A" w:themeColor="accent4" w:themeShade="BF"/>
      </w:rPr>
    </w:pPr>
    <w:r w:rsidRPr="00F05296">
      <w:rPr>
        <w:rFonts w:ascii="Arial" w:hAnsi="Arial" w:cs="Arial"/>
        <w:noProof/>
        <w:color w:val="5F497A" w:themeColor="accent4" w:themeShade="BF"/>
        <w:lang w:eastAsia="pl-PL"/>
      </w:rPr>
      <w:drawing>
        <wp:anchor distT="0" distB="0" distL="114300" distR="114300" simplePos="0" relativeHeight="251659264" behindDoc="0" locked="0" layoutInCell="1" allowOverlap="1" wp14:anchorId="282D6CC6" wp14:editId="71B29E53">
          <wp:simplePos x="0" y="0"/>
          <wp:positionH relativeFrom="column">
            <wp:posOffset>-542925</wp:posOffset>
          </wp:positionH>
          <wp:positionV relativeFrom="paragraph">
            <wp:posOffset>-113665</wp:posOffset>
          </wp:positionV>
          <wp:extent cx="1181100" cy="762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620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="00A3140B" w:rsidRPr="00F05296">
      <w:rPr>
        <w:rFonts w:ascii="Arial" w:hAnsi="Arial" w:cs="Arial"/>
        <w:color w:val="5F497A" w:themeColor="accent4" w:themeShade="BF"/>
      </w:rPr>
      <w:t>D</w:t>
    </w:r>
    <w:r w:rsidR="003F0EE8" w:rsidRPr="00F05296">
      <w:rPr>
        <w:rFonts w:ascii="Arial" w:hAnsi="Arial" w:cs="Arial"/>
        <w:color w:val="5F497A" w:themeColor="accent4" w:themeShade="BF"/>
      </w:rPr>
      <w:t>arłowska</w:t>
    </w:r>
    <w:r w:rsidR="00A3140B" w:rsidRPr="00F05296">
      <w:rPr>
        <w:rFonts w:ascii="Arial" w:hAnsi="Arial" w:cs="Arial"/>
        <w:color w:val="5F497A" w:themeColor="accent4" w:themeShade="BF"/>
      </w:rPr>
      <w:t xml:space="preserve"> L</w:t>
    </w:r>
    <w:r w:rsidR="003F0EE8" w:rsidRPr="00F05296">
      <w:rPr>
        <w:rFonts w:ascii="Arial" w:hAnsi="Arial" w:cs="Arial"/>
        <w:color w:val="5F497A" w:themeColor="accent4" w:themeShade="BF"/>
      </w:rPr>
      <w:t>okalna</w:t>
    </w:r>
    <w:r w:rsidR="00A3140B" w:rsidRPr="00F05296">
      <w:rPr>
        <w:rFonts w:ascii="Arial" w:hAnsi="Arial" w:cs="Arial"/>
        <w:color w:val="5F497A" w:themeColor="accent4" w:themeShade="BF"/>
      </w:rPr>
      <w:t xml:space="preserve"> G</w:t>
    </w:r>
    <w:r w:rsidR="003F0EE8" w:rsidRPr="00F05296">
      <w:rPr>
        <w:rFonts w:ascii="Arial" w:hAnsi="Arial" w:cs="Arial"/>
        <w:color w:val="5F497A" w:themeColor="accent4" w:themeShade="BF"/>
      </w:rPr>
      <w:t>rupa</w:t>
    </w:r>
    <w:r w:rsidR="00A3140B" w:rsidRPr="00F05296">
      <w:rPr>
        <w:rFonts w:ascii="Arial" w:hAnsi="Arial" w:cs="Arial"/>
        <w:color w:val="5F497A" w:themeColor="accent4" w:themeShade="BF"/>
      </w:rPr>
      <w:t xml:space="preserve"> R</w:t>
    </w:r>
    <w:r w:rsidR="003F0EE8" w:rsidRPr="00F05296">
      <w:rPr>
        <w:rFonts w:ascii="Arial" w:hAnsi="Arial" w:cs="Arial"/>
        <w:color w:val="5F497A" w:themeColor="accent4" w:themeShade="BF"/>
      </w:rPr>
      <w:t xml:space="preserve">ybacka                                   </w:t>
    </w:r>
    <w:r w:rsidR="00A3140B" w:rsidRPr="00F05296">
      <w:rPr>
        <w:rFonts w:ascii="Arial" w:hAnsi="Arial" w:cs="Arial"/>
        <w:color w:val="5F497A" w:themeColor="accent4" w:themeShade="BF"/>
      </w:rPr>
      <w:t xml:space="preserve"> </w:t>
    </w:r>
  </w:p>
  <w:p w:rsidR="00A3140B" w:rsidRPr="00F05296" w:rsidRDefault="003F0EE8" w:rsidP="00F05296">
    <w:pPr>
      <w:pStyle w:val="Nagwek2"/>
      <w:spacing w:before="0" w:line="240" w:lineRule="auto"/>
      <w:ind w:left="1701"/>
      <w:rPr>
        <w:rFonts w:ascii="Arial" w:hAnsi="Arial" w:cs="Arial"/>
        <w:color w:val="5F497A" w:themeColor="accent4" w:themeShade="BF"/>
        <w:sz w:val="20"/>
        <w:szCs w:val="20"/>
      </w:rPr>
    </w:pPr>
    <w:r w:rsidRPr="00F05296">
      <w:rPr>
        <w:rFonts w:ascii="Arial" w:hAnsi="Arial" w:cs="Arial"/>
        <w:color w:val="5F497A" w:themeColor="accent4" w:themeShade="BF"/>
        <w:sz w:val="20"/>
        <w:szCs w:val="20"/>
      </w:rPr>
      <w:t>w dorzeczu Wieprzy, Grabowej i Unieści</w:t>
    </w:r>
  </w:p>
  <w:p w:rsidR="00F05296" w:rsidRDefault="00F05296" w:rsidP="00F05296">
    <w:pPr>
      <w:spacing w:line="240" w:lineRule="auto"/>
      <w:ind w:left="851"/>
      <w:rPr>
        <w:rFonts w:ascii="Arial" w:eastAsiaTheme="majorEastAsia" w:hAnsi="Arial" w:cs="Arial"/>
        <w:bCs/>
        <w:color w:val="5F497A" w:themeColor="accent4" w:themeShade="BF"/>
        <w:sz w:val="16"/>
        <w:szCs w:val="16"/>
      </w:rPr>
    </w:pPr>
  </w:p>
  <w:p w:rsidR="00E56594" w:rsidRDefault="00E56594" w:rsidP="00E56594">
    <w:pPr>
      <w:spacing w:after="0" w:line="240" w:lineRule="auto"/>
      <w:ind w:left="1701"/>
      <w:rPr>
        <w:rFonts w:ascii="Arial" w:eastAsiaTheme="majorEastAsia" w:hAnsi="Arial" w:cs="Arial"/>
        <w:b/>
        <w:bCs/>
        <w:color w:val="5F497A" w:themeColor="accent4" w:themeShade="BF"/>
        <w:sz w:val="18"/>
        <w:szCs w:val="18"/>
      </w:rPr>
    </w:pPr>
  </w:p>
  <w:p w:rsidR="00E56594" w:rsidRPr="00516FB2" w:rsidRDefault="0029536D" w:rsidP="00E56594">
    <w:pPr>
      <w:spacing w:after="0" w:line="240" w:lineRule="auto"/>
      <w:ind w:left="-567"/>
      <w:rPr>
        <w:rFonts w:ascii="Arial" w:eastAsiaTheme="majorEastAsia" w:hAnsi="Arial" w:cs="Arial"/>
        <w:b/>
        <w:bCs/>
        <w:sz w:val="16"/>
        <w:szCs w:val="16"/>
      </w:rPr>
    </w:pPr>
    <w:r>
      <w:rPr>
        <w:rFonts w:ascii="Arial" w:eastAsiaTheme="majorEastAsia" w:hAnsi="Arial" w:cs="Arial"/>
        <w:b/>
        <w:bCs/>
        <w:sz w:val="16"/>
        <w:szCs w:val="16"/>
      </w:rPr>
      <w:t>ul. Tynieckiego 2</w:t>
    </w:r>
  </w:p>
  <w:p w:rsidR="00E56594" w:rsidRPr="00516FB2" w:rsidRDefault="00E56594" w:rsidP="00E56594">
    <w:pPr>
      <w:spacing w:after="0" w:line="240" w:lineRule="auto"/>
      <w:ind w:left="-567"/>
      <w:rPr>
        <w:rFonts w:ascii="Arial" w:eastAsiaTheme="majorEastAsia" w:hAnsi="Arial" w:cs="Arial"/>
        <w:b/>
        <w:bCs/>
        <w:sz w:val="16"/>
        <w:szCs w:val="16"/>
      </w:rPr>
    </w:pPr>
    <w:r w:rsidRPr="00516FB2">
      <w:rPr>
        <w:rFonts w:ascii="Arial" w:eastAsiaTheme="majorEastAsia" w:hAnsi="Arial" w:cs="Arial"/>
        <w:b/>
        <w:bCs/>
        <w:sz w:val="16"/>
        <w:szCs w:val="16"/>
      </w:rPr>
      <w:t>76 – 150 Darłowo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7DDC"/>
    <w:multiLevelType w:val="hybridMultilevel"/>
    <w:tmpl w:val="722C8AE0"/>
    <w:lvl w:ilvl="0" w:tplc="D0420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606E70"/>
    <w:multiLevelType w:val="hybridMultilevel"/>
    <w:tmpl w:val="55F64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61123"/>
    <w:multiLevelType w:val="hybridMultilevel"/>
    <w:tmpl w:val="A94A203C"/>
    <w:lvl w:ilvl="0" w:tplc="3FCE54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0B"/>
    <w:rsid w:val="000B2554"/>
    <w:rsid w:val="001D10FD"/>
    <w:rsid w:val="00230431"/>
    <w:rsid w:val="002472F4"/>
    <w:rsid w:val="00256558"/>
    <w:rsid w:val="0029536D"/>
    <w:rsid w:val="003A2104"/>
    <w:rsid w:val="003F0EE8"/>
    <w:rsid w:val="004C7C04"/>
    <w:rsid w:val="00516FB2"/>
    <w:rsid w:val="00537F84"/>
    <w:rsid w:val="005918FD"/>
    <w:rsid w:val="00657F9A"/>
    <w:rsid w:val="006A797A"/>
    <w:rsid w:val="0074027C"/>
    <w:rsid w:val="00792BE5"/>
    <w:rsid w:val="007B1631"/>
    <w:rsid w:val="00922AC3"/>
    <w:rsid w:val="00A3140B"/>
    <w:rsid w:val="00A665F5"/>
    <w:rsid w:val="00A86D30"/>
    <w:rsid w:val="00B3684D"/>
    <w:rsid w:val="00B92432"/>
    <w:rsid w:val="00C1281E"/>
    <w:rsid w:val="00C17815"/>
    <w:rsid w:val="00C4167D"/>
    <w:rsid w:val="00C75891"/>
    <w:rsid w:val="00CE5267"/>
    <w:rsid w:val="00D04EEC"/>
    <w:rsid w:val="00D11B68"/>
    <w:rsid w:val="00D21371"/>
    <w:rsid w:val="00D617A1"/>
    <w:rsid w:val="00D6560C"/>
    <w:rsid w:val="00D753E1"/>
    <w:rsid w:val="00D9552D"/>
    <w:rsid w:val="00DC2A11"/>
    <w:rsid w:val="00E052B8"/>
    <w:rsid w:val="00E2548F"/>
    <w:rsid w:val="00E30CA5"/>
    <w:rsid w:val="00E55BCE"/>
    <w:rsid w:val="00E56594"/>
    <w:rsid w:val="00ED0BA8"/>
    <w:rsid w:val="00F05296"/>
    <w:rsid w:val="00F70B12"/>
    <w:rsid w:val="00FC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5F5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0E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40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3140B"/>
  </w:style>
  <w:style w:type="paragraph" w:styleId="Stopka">
    <w:name w:val="footer"/>
    <w:basedOn w:val="Normalny"/>
    <w:link w:val="StopkaZnak"/>
    <w:uiPriority w:val="99"/>
    <w:unhideWhenUsed/>
    <w:rsid w:val="00A3140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140B"/>
  </w:style>
  <w:style w:type="character" w:customStyle="1" w:styleId="Nagwek2Znak">
    <w:name w:val="Nagłówek 2 Znak"/>
    <w:basedOn w:val="Domylnaczcionkaakapitu"/>
    <w:link w:val="Nagwek2"/>
    <w:uiPriority w:val="9"/>
    <w:rsid w:val="003F0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E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659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0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2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27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A79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5F5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0E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40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3140B"/>
  </w:style>
  <w:style w:type="paragraph" w:styleId="Stopka">
    <w:name w:val="footer"/>
    <w:basedOn w:val="Normalny"/>
    <w:link w:val="StopkaZnak"/>
    <w:uiPriority w:val="99"/>
    <w:unhideWhenUsed/>
    <w:rsid w:val="00A3140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140B"/>
  </w:style>
  <w:style w:type="character" w:customStyle="1" w:styleId="Nagwek2Znak">
    <w:name w:val="Nagłówek 2 Znak"/>
    <w:basedOn w:val="Domylnaczcionkaakapitu"/>
    <w:link w:val="Nagwek2"/>
    <w:uiPriority w:val="9"/>
    <w:rsid w:val="003F0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E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659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0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2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27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A79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DEF33-4DE9-4AD6-9284-1AC98B81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Nowy</cp:lastModifiedBy>
  <cp:revision>9</cp:revision>
  <cp:lastPrinted>2011-12-12T08:35:00Z</cp:lastPrinted>
  <dcterms:created xsi:type="dcterms:W3CDTF">2011-12-12T08:38:00Z</dcterms:created>
  <dcterms:modified xsi:type="dcterms:W3CDTF">2012-03-30T11:00:00Z</dcterms:modified>
</cp:coreProperties>
</file>